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A7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7CA3B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评分细则</w:t>
      </w:r>
    </w:p>
    <w:bookmarkEnd w:id="0"/>
    <w:p w14:paraId="0ED7B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C34B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评分标准：此次比赛评分从专业考核(评委评分）板块进行。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专业评分将从以下五个方面评出（作品创作类可参考视频类）。总分为100分。</w:t>
      </w:r>
    </w:p>
    <w:p w14:paraId="67C2B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内容主题（20分）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内容健康积极，弘扬正能量，具有正确价值观，制作角度新颖，主题特色鲜明，具有一定的感染力。</w:t>
      </w:r>
    </w:p>
    <w:p w14:paraId="441CE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创意性（20分）</w:t>
      </w:r>
    </w:p>
    <w:p w14:paraId="28F3C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8" w:leftChars="304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内容不拘一格，独到深刻。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制作匠心独运，撼动人心。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3.技术性/作品原创难度（20分）</w:t>
      </w:r>
    </w:p>
    <w:p w14:paraId="5A360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8" w:leftChars="304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视觉：画面音质流畅，场景镜头衔接顺畅，布局精心合理。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剪辑：精炼不冗长，不短缺。字幕清晰，与声音搭配得当。</w:t>
      </w:r>
    </w:p>
    <w:p w14:paraId="770E0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配乐：能够渲染表现视频的主题，升华内容。给人以想象的空间。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4.整体性（20分）</w:t>
      </w:r>
    </w:p>
    <w:p w14:paraId="6EB44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整个视频紧扣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“中国文化与教育家精神”</w:t>
      </w:r>
      <w:r>
        <w:rPr>
          <w:rFonts w:hint="eastAsia" w:ascii="仿宋_GB2312" w:hAnsi="仿宋_GB2312" w:eastAsia="仿宋_GB2312" w:cs="仿宋_GB2312"/>
          <w:sz w:val="30"/>
          <w:szCs w:val="30"/>
        </w:rPr>
        <w:t>主题，连贯顺畅，给人耳目一新的感觉与别具一格的视听享受。</w:t>
      </w:r>
    </w:p>
    <w:p w14:paraId="5A9E4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5.视频讲解/作品外文简介部分（20分）</w:t>
      </w:r>
    </w:p>
    <w:p w14:paraId="54CA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语言流畅，落落大方，简明扼要。</w:t>
      </w:r>
    </w:p>
    <w:tbl>
      <w:tblPr>
        <w:tblStyle w:val="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256"/>
        <w:gridCol w:w="1256"/>
        <w:gridCol w:w="1256"/>
        <w:gridCol w:w="1256"/>
        <w:gridCol w:w="1256"/>
        <w:gridCol w:w="1262"/>
      </w:tblGrid>
      <w:tr w14:paraId="592D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" w:type="dxa"/>
            <w:noWrap w:val="0"/>
            <w:vAlign w:val="top"/>
          </w:tcPr>
          <w:p w14:paraId="6761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评分标准</w:t>
            </w:r>
          </w:p>
        </w:tc>
        <w:tc>
          <w:tcPr>
            <w:tcW w:w="1256" w:type="dxa"/>
            <w:noWrap w:val="0"/>
            <w:vAlign w:val="top"/>
          </w:tcPr>
          <w:p w14:paraId="2862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内容主题</w:t>
            </w:r>
          </w:p>
          <w:p w14:paraId="42246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（20分）</w:t>
            </w:r>
          </w:p>
        </w:tc>
        <w:tc>
          <w:tcPr>
            <w:tcW w:w="1256" w:type="dxa"/>
            <w:noWrap w:val="0"/>
            <w:vAlign w:val="top"/>
          </w:tcPr>
          <w:p w14:paraId="1D23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创意性</w:t>
            </w:r>
          </w:p>
          <w:p w14:paraId="209B7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（20分）</w:t>
            </w:r>
          </w:p>
        </w:tc>
        <w:tc>
          <w:tcPr>
            <w:tcW w:w="1256" w:type="dxa"/>
            <w:noWrap w:val="0"/>
            <w:vAlign w:val="top"/>
          </w:tcPr>
          <w:p w14:paraId="7646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技术性</w:t>
            </w:r>
          </w:p>
          <w:p w14:paraId="73DD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（20分）</w:t>
            </w:r>
          </w:p>
        </w:tc>
        <w:tc>
          <w:tcPr>
            <w:tcW w:w="1256" w:type="dxa"/>
            <w:noWrap w:val="0"/>
            <w:vAlign w:val="top"/>
          </w:tcPr>
          <w:p w14:paraId="35D50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整体性</w:t>
            </w:r>
          </w:p>
          <w:p w14:paraId="0B0F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（20分）</w:t>
            </w:r>
          </w:p>
        </w:tc>
        <w:tc>
          <w:tcPr>
            <w:tcW w:w="1256" w:type="dxa"/>
            <w:noWrap w:val="0"/>
            <w:vAlign w:val="top"/>
          </w:tcPr>
          <w:p w14:paraId="23C6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讲解部分（20分）</w:t>
            </w:r>
          </w:p>
        </w:tc>
        <w:tc>
          <w:tcPr>
            <w:tcW w:w="1262" w:type="dxa"/>
            <w:noWrap w:val="0"/>
            <w:vAlign w:val="top"/>
          </w:tcPr>
          <w:p w14:paraId="7E49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总计</w:t>
            </w:r>
          </w:p>
          <w:p w14:paraId="5D6D5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（100分）</w:t>
            </w:r>
          </w:p>
        </w:tc>
      </w:tr>
      <w:tr w14:paraId="610E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6" w:type="dxa"/>
            <w:noWrap w:val="0"/>
            <w:vAlign w:val="top"/>
          </w:tcPr>
          <w:p w14:paraId="32DB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分数</w:t>
            </w:r>
          </w:p>
        </w:tc>
        <w:tc>
          <w:tcPr>
            <w:tcW w:w="1256" w:type="dxa"/>
            <w:noWrap w:val="0"/>
            <w:vAlign w:val="top"/>
          </w:tcPr>
          <w:p w14:paraId="01C0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6" w:type="dxa"/>
            <w:noWrap w:val="0"/>
            <w:vAlign w:val="top"/>
          </w:tcPr>
          <w:p w14:paraId="5FFA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6" w:type="dxa"/>
            <w:noWrap w:val="0"/>
            <w:vAlign w:val="top"/>
          </w:tcPr>
          <w:p w14:paraId="3DF9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6" w:type="dxa"/>
            <w:noWrap w:val="0"/>
            <w:vAlign w:val="top"/>
          </w:tcPr>
          <w:p w14:paraId="34A8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6" w:type="dxa"/>
            <w:noWrap w:val="0"/>
            <w:vAlign w:val="top"/>
          </w:tcPr>
          <w:p w14:paraId="3F7A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 w14:paraId="7F98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786CE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7AF529-A656-41A9-9630-6FA61D5A2E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73201D-8EE1-4FA2-AC3B-29DDDAB6E8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0A81112-CAD5-4563-85F9-1235509AFB6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OTlhODQyMjg1YjdlMzc4NzUyODcyM2UyM2E4NTcifQ=="/>
  </w:docVars>
  <w:rsids>
    <w:rsidRoot w:val="36B87C36"/>
    <w:rsid w:val="36B8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Mangal"/>
      <w:kern w:val="2"/>
      <w:sz w:val="21"/>
      <w:lang w:val="en-US" w:eastAsia="zh-CN" w:bidi="ne-NP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2024-12-10T09:12:00Z</dcterms:created>
  <dc:creator>Jo</dc:creator>
  <cp:lastModifiedBy>Jo</cp:lastModifiedBy>
  <dcterms:modified xsi:type="dcterms:W3CDTF">2024-12-10T09:14:25Z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EACAF452649A4F63B7F9AAFB9920C1B9_11</vt:lpwstr>
  </property>
</Properties>
</file>